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EE" w:rsidRPr="00817AD5" w:rsidRDefault="00C10EF9" w:rsidP="00C10EF9">
      <w:pPr>
        <w:spacing w:after="0" w:line="256" w:lineRule="auto"/>
        <w:ind w:firstLine="426"/>
        <w:contextualSpacing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817AD5">
        <w:rPr>
          <w:rFonts w:ascii="PT Astra Serif" w:eastAsia="Calibri" w:hAnsi="PT Astra Serif" w:cs="Times New Roman"/>
          <w:b/>
          <w:sz w:val="26"/>
          <w:szCs w:val="26"/>
        </w:rPr>
        <w:t>Практика достижения наилучших значений показателей</w:t>
      </w:r>
      <w:r w:rsidR="00A102CE" w:rsidRPr="00817AD5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</w:p>
    <w:p w:rsidR="008450EE" w:rsidRPr="00817AD5" w:rsidRDefault="008450EE" w:rsidP="00C10EF9">
      <w:pPr>
        <w:spacing w:after="0" w:line="256" w:lineRule="auto"/>
        <w:ind w:firstLine="426"/>
        <w:contextualSpacing/>
        <w:jc w:val="center"/>
        <w:rPr>
          <w:rFonts w:ascii="PT Astra Serif" w:eastAsia="Times New Roman" w:hAnsi="PT Astra Serif" w:cs="Times New Roman"/>
          <w:b/>
          <w:bCs/>
          <w:sz w:val="26"/>
          <w:szCs w:val="26"/>
        </w:rPr>
      </w:pPr>
      <w:r w:rsidRPr="00817AD5">
        <w:rPr>
          <w:rFonts w:ascii="PT Astra Serif" w:eastAsia="Times New Roman" w:hAnsi="PT Astra Serif" w:cs="Times New Roman"/>
          <w:b/>
          <w:bCs/>
          <w:sz w:val="26"/>
          <w:szCs w:val="26"/>
        </w:rPr>
        <w:t xml:space="preserve">эффективности деятельности органов местного самоуправления </w:t>
      </w:r>
    </w:p>
    <w:p w:rsidR="00C10EF9" w:rsidRPr="00817AD5" w:rsidRDefault="008450EE" w:rsidP="00C10EF9">
      <w:pPr>
        <w:spacing w:after="0" w:line="256" w:lineRule="auto"/>
        <w:ind w:firstLine="426"/>
        <w:contextualSpacing/>
        <w:jc w:val="center"/>
        <w:rPr>
          <w:rFonts w:ascii="PT Astra Serif" w:eastAsia="Times New Roman" w:hAnsi="PT Astra Serif" w:cs="Times New Roman"/>
          <w:b/>
          <w:bCs/>
          <w:sz w:val="26"/>
          <w:szCs w:val="26"/>
        </w:rPr>
      </w:pPr>
      <w:r w:rsidRPr="00817AD5">
        <w:rPr>
          <w:rFonts w:ascii="PT Astra Serif" w:eastAsia="Times New Roman" w:hAnsi="PT Astra Serif" w:cs="Times New Roman"/>
          <w:b/>
          <w:bCs/>
          <w:sz w:val="26"/>
          <w:szCs w:val="26"/>
        </w:rPr>
        <w:t xml:space="preserve">города Югорска </w:t>
      </w:r>
      <w:r w:rsidR="006B5BF6" w:rsidRPr="00817AD5">
        <w:rPr>
          <w:rFonts w:ascii="PT Astra Serif" w:eastAsia="Times New Roman" w:hAnsi="PT Astra Serif" w:cs="Times New Roman"/>
          <w:b/>
          <w:bCs/>
          <w:sz w:val="26"/>
          <w:szCs w:val="26"/>
        </w:rPr>
        <w:t>за 2024</w:t>
      </w:r>
      <w:r w:rsidRPr="00817AD5">
        <w:rPr>
          <w:rFonts w:ascii="PT Astra Serif" w:eastAsia="Times New Roman" w:hAnsi="PT Astra Serif" w:cs="Times New Roman"/>
          <w:b/>
          <w:bCs/>
          <w:sz w:val="26"/>
          <w:szCs w:val="26"/>
        </w:rPr>
        <w:t xml:space="preserve"> год </w:t>
      </w:r>
    </w:p>
    <w:p w:rsidR="002E151A" w:rsidRPr="00817AD5" w:rsidRDefault="002E151A" w:rsidP="00C10EF9">
      <w:pPr>
        <w:spacing w:after="0" w:line="256" w:lineRule="auto"/>
        <w:ind w:firstLine="426"/>
        <w:contextualSpacing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C10EF9" w:rsidRPr="00817AD5" w:rsidRDefault="00C10EF9" w:rsidP="004A094F">
      <w:pPr>
        <w:spacing w:after="0" w:line="256" w:lineRule="auto"/>
        <w:ind w:firstLine="426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817AD5">
        <w:rPr>
          <w:rFonts w:ascii="PT Astra Serif" w:eastAsia="Calibri" w:hAnsi="PT Astra Serif" w:cs="Times New Roman"/>
          <w:sz w:val="26"/>
          <w:szCs w:val="26"/>
        </w:rPr>
        <w:t xml:space="preserve">Наилучшие результаты </w:t>
      </w:r>
      <w:r w:rsidR="008E2FCA">
        <w:rPr>
          <w:rFonts w:ascii="PT Astra Serif" w:eastAsia="Calibri" w:hAnsi="PT Astra Serif" w:cs="Times New Roman"/>
          <w:sz w:val="26"/>
          <w:szCs w:val="26"/>
        </w:rPr>
        <w:t>(1 -</w:t>
      </w:r>
      <w:r w:rsidR="009F0350" w:rsidRPr="00817AD5">
        <w:rPr>
          <w:rFonts w:ascii="PT Astra Serif" w:eastAsia="Calibri" w:hAnsi="PT Astra Serif" w:cs="Times New Roman"/>
          <w:sz w:val="26"/>
          <w:szCs w:val="26"/>
        </w:rPr>
        <w:t xml:space="preserve"> 3 места) </w:t>
      </w:r>
      <w:r w:rsidRPr="00817AD5">
        <w:rPr>
          <w:rFonts w:ascii="PT Astra Serif" w:eastAsia="Calibri" w:hAnsi="PT Astra Serif" w:cs="Times New Roman"/>
          <w:sz w:val="26"/>
          <w:szCs w:val="26"/>
        </w:rPr>
        <w:t>город Югорск имеет по следующим показателям (по сводному индексу показателей эффективности):</w:t>
      </w:r>
    </w:p>
    <w:p w:rsidR="00167E41" w:rsidRPr="00817AD5" w:rsidRDefault="00167E41" w:rsidP="00167E41">
      <w:pPr>
        <w:spacing w:after="0" w:line="240" w:lineRule="auto"/>
        <w:ind w:firstLine="426"/>
        <w:contextualSpacing/>
        <w:jc w:val="both"/>
        <w:rPr>
          <w:rFonts w:ascii="PT Astra Serif" w:eastAsia="Calibri" w:hAnsi="PT Astra Serif" w:cs="Times New Roman"/>
          <w:sz w:val="26"/>
          <w:szCs w:val="26"/>
          <w:u w:val="single"/>
        </w:rPr>
      </w:pPr>
      <w:r w:rsidRPr="00817AD5">
        <w:rPr>
          <w:rFonts w:ascii="PT Astra Serif" w:eastAsia="Calibri" w:hAnsi="PT Astra Serif" w:cs="Times New Roman"/>
          <w:sz w:val="26"/>
          <w:szCs w:val="26"/>
          <w:u w:val="single"/>
        </w:rPr>
        <w:t>Раздел «Экономическое развитие»</w:t>
      </w:r>
    </w:p>
    <w:p w:rsidR="00167E41" w:rsidRPr="00817AD5" w:rsidRDefault="00167E41" w:rsidP="00167E41">
      <w:pPr>
        <w:spacing w:after="0" w:line="240" w:lineRule="auto"/>
        <w:ind w:firstLine="426"/>
        <w:contextualSpacing/>
        <w:jc w:val="both"/>
        <w:rPr>
          <w:rFonts w:ascii="PT Astra Serif" w:eastAsia="Calibri" w:hAnsi="PT Astra Serif" w:cs="Times New Roman"/>
          <w:sz w:val="26"/>
          <w:szCs w:val="26"/>
          <w:u w:val="single"/>
        </w:rPr>
      </w:pPr>
      <w:r w:rsidRPr="00817AD5">
        <w:rPr>
          <w:rFonts w:ascii="PT Astra Serif" w:eastAsia="Calibri" w:hAnsi="PT Astra Serif" w:cs="Times New Roman"/>
          <w:sz w:val="26"/>
          <w:szCs w:val="26"/>
          <w:u w:val="single"/>
        </w:rPr>
        <w:t>1 место:</w:t>
      </w:r>
    </w:p>
    <w:p w:rsidR="00167E41" w:rsidRPr="00817AD5" w:rsidRDefault="00167E41" w:rsidP="00167E41">
      <w:pPr>
        <w:spacing w:after="0" w:line="256" w:lineRule="auto"/>
        <w:ind w:firstLine="426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17AD5">
        <w:rPr>
          <w:rFonts w:ascii="PT Astra Serif" w:eastAsia="Calibri" w:hAnsi="PT Astra Serif" w:cs="Times New Roman"/>
          <w:sz w:val="26"/>
          <w:szCs w:val="26"/>
        </w:rPr>
        <w:t>- «</w:t>
      </w:r>
      <w:r w:rsidRPr="00167E41">
        <w:rPr>
          <w:rFonts w:ascii="PT Astra Serif" w:eastAsia="Times New Roman" w:hAnsi="PT Astra Serif" w:cs="Times New Roman"/>
          <w:sz w:val="26"/>
          <w:szCs w:val="26"/>
          <w:lang w:eastAsia="ru-RU"/>
        </w:rPr>
        <w:t>Среднемесячная начисленная заработная плата работников муниципальных учреждений культуры и искусства»</w:t>
      </w:r>
      <w:r w:rsidRPr="00817AD5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  <w:r w:rsidRPr="00167E4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817AD5" w:rsidRPr="00817AD5" w:rsidRDefault="00817AD5" w:rsidP="00817AD5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817AD5">
        <w:rPr>
          <w:rFonts w:ascii="PT Astra Serif" w:hAnsi="PT Astra Serif"/>
          <w:sz w:val="26"/>
          <w:szCs w:val="26"/>
        </w:rPr>
        <w:t>Достижение наилучшего значения по показателю «Среднемесячная начисленная заработная плата работников муниципальных учреждений культуры и искусства» за 2024 год к 2023 году</w:t>
      </w:r>
      <w:r w:rsidR="008E2FCA">
        <w:rPr>
          <w:rFonts w:ascii="PT Astra Serif" w:hAnsi="PT Astra Serif"/>
          <w:sz w:val="26"/>
          <w:szCs w:val="26"/>
        </w:rPr>
        <w:t xml:space="preserve"> обеспечено</w:t>
      </w:r>
      <w:r w:rsidRPr="00817AD5">
        <w:rPr>
          <w:rFonts w:ascii="PT Astra Serif" w:hAnsi="PT Astra Serif"/>
          <w:sz w:val="26"/>
          <w:szCs w:val="26"/>
        </w:rPr>
        <w:t xml:space="preserve"> в результате:</w:t>
      </w:r>
    </w:p>
    <w:p w:rsidR="00817AD5" w:rsidRPr="00817AD5" w:rsidRDefault="0018184C" w:rsidP="00817AD5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817AD5" w:rsidRPr="00817AD5">
        <w:rPr>
          <w:rFonts w:ascii="PT Astra Serif" w:hAnsi="PT Astra Serif"/>
          <w:sz w:val="26"/>
          <w:szCs w:val="26"/>
        </w:rPr>
        <w:t>100% исполнения целевого показателя средней заработной платы работников учреждений культуры и дополнительного образования</w:t>
      </w:r>
      <w:r w:rsidR="008E2FCA">
        <w:rPr>
          <w:rFonts w:ascii="PT Astra Serif" w:hAnsi="PT Astra Serif"/>
          <w:sz w:val="26"/>
          <w:szCs w:val="26"/>
        </w:rPr>
        <w:t>:</w:t>
      </w:r>
      <w:r w:rsidR="00817AD5" w:rsidRPr="00817AD5">
        <w:rPr>
          <w:rFonts w:ascii="PT Astra Serif" w:hAnsi="PT Astra Serif"/>
          <w:sz w:val="26"/>
          <w:szCs w:val="26"/>
        </w:rPr>
        <w:t xml:space="preserve"> </w:t>
      </w:r>
      <w:r w:rsidR="008E2FCA">
        <w:rPr>
          <w:rFonts w:ascii="PT Astra Serif" w:hAnsi="PT Astra Serif"/>
          <w:sz w:val="26"/>
          <w:szCs w:val="26"/>
        </w:rPr>
        <w:t>з</w:t>
      </w:r>
      <w:r w:rsidR="00817AD5" w:rsidRPr="00817AD5">
        <w:rPr>
          <w:rFonts w:ascii="PT Astra Serif" w:hAnsi="PT Astra Serif"/>
          <w:sz w:val="26"/>
          <w:szCs w:val="26"/>
        </w:rPr>
        <w:t>начение целевого показателя средней заработной платы работников учреждений культуры в 2023 году составило</w:t>
      </w:r>
      <w:r w:rsidR="00F034AA">
        <w:rPr>
          <w:rFonts w:ascii="PT Astra Serif" w:hAnsi="PT Astra Serif"/>
          <w:sz w:val="26"/>
          <w:szCs w:val="26"/>
        </w:rPr>
        <w:t xml:space="preserve"> 84 423,70</w:t>
      </w:r>
      <w:r w:rsidR="008E2FCA">
        <w:rPr>
          <w:rFonts w:ascii="PT Astra Serif" w:hAnsi="PT Astra Serif"/>
          <w:sz w:val="26"/>
          <w:szCs w:val="26"/>
        </w:rPr>
        <w:t xml:space="preserve"> рубля</w:t>
      </w:r>
      <w:r w:rsidR="00F034AA">
        <w:rPr>
          <w:rFonts w:ascii="PT Astra Serif" w:hAnsi="PT Astra Serif"/>
          <w:sz w:val="26"/>
          <w:szCs w:val="26"/>
        </w:rPr>
        <w:t>, в 2024 году -</w:t>
      </w:r>
      <w:r w:rsidR="00817AD5" w:rsidRPr="00817AD5">
        <w:rPr>
          <w:rFonts w:ascii="PT Astra Serif" w:hAnsi="PT Astra Serif"/>
          <w:sz w:val="26"/>
          <w:szCs w:val="26"/>
        </w:rPr>
        <w:t xml:space="preserve"> 97 185,</w:t>
      </w:r>
      <w:r w:rsidR="008E2FCA">
        <w:rPr>
          <w:rFonts w:ascii="PT Astra Serif" w:hAnsi="PT Astra Serif"/>
          <w:sz w:val="26"/>
          <w:szCs w:val="26"/>
        </w:rPr>
        <w:t>50 рубля</w:t>
      </w:r>
      <w:r w:rsidR="00817AD5" w:rsidRPr="00817AD5">
        <w:rPr>
          <w:rFonts w:ascii="PT Astra Serif" w:hAnsi="PT Astra Serif"/>
          <w:sz w:val="26"/>
          <w:szCs w:val="26"/>
        </w:rPr>
        <w:t xml:space="preserve"> </w:t>
      </w:r>
      <w:r w:rsidR="008E2FCA">
        <w:rPr>
          <w:rFonts w:ascii="PT Astra Serif" w:hAnsi="PT Astra Serif"/>
          <w:sz w:val="26"/>
          <w:szCs w:val="26"/>
        </w:rPr>
        <w:t>(рост 115,1%);</w:t>
      </w:r>
      <w:r w:rsidR="00817AD5" w:rsidRPr="00817AD5">
        <w:rPr>
          <w:rFonts w:ascii="PT Astra Serif" w:hAnsi="PT Astra Serif"/>
          <w:sz w:val="26"/>
          <w:szCs w:val="26"/>
        </w:rPr>
        <w:t xml:space="preserve"> </w:t>
      </w:r>
      <w:r w:rsidR="008E2FCA">
        <w:rPr>
          <w:rFonts w:ascii="PT Astra Serif" w:hAnsi="PT Astra Serif"/>
          <w:sz w:val="26"/>
          <w:szCs w:val="26"/>
        </w:rPr>
        <w:t>з</w:t>
      </w:r>
      <w:r w:rsidR="00817AD5" w:rsidRPr="00817AD5">
        <w:rPr>
          <w:rFonts w:ascii="PT Astra Serif" w:hAnsi="PT Astra Serif"/>
          <w:sz w:val="26"/>
          <w:szCs w:val="26"/>
        </w:rPr>
        <w:t>начение целевого показателя средней заработной платы педагогических работников, реализующих программы дополнительного образования детей</w:t>
      </w:r>
      <w:r w:rsidR="008D5593">
        <w:rPr>
          <w:rFonts w:ascii="PT Astra Serif" w:hAnsi="PT Astra Serif"/>
          <w:sz w:val="26"/>
          <w:szCs w:val="26"/>
        </w:rPr>
        <w:t>,</w:t>
      </w:r>
      <w:r w:rsidR="00817AD5" w:rsidRPr="00817AD5">
        <w:rPr>
          <w:rFonts w:ascii="PT Astra Serif" w:hAnsi="PT Astra Serif"/>
          <w:sz w:val="26"/>
          <w:szCs w:val="26"/>
        </w:rPr>
        <w:t xml:space="preserve"> в 2023 году составило</w:t>
      </w:r>
      <w:r w:rsidR="008E2FCA">
        <w:rPr>
          <w:rFonts w:ascii="PT Astra Serif" w:hAnsi="PT Astra Serif"/>
          <w:sz w:val="26"/>
          <w:szCs w:val="26"/>
        </w:rPr>
        <w:t xml:space="preserve"> 93 944,48 рубля</w:t>
      </w:r>
      <w:r w:rsidR="009139B5">
        <w:rPr>
          <w:rFonts w:ascii="PT Astra Serif" w:hAnsi="PT Astra Serif"/>
          <w:sz w:val="26"/>
          <w:szCs w:val="26"/>
        </w:rPr>
        <w:t>, в 2024 году -</w:t>
      </w:r>
      <w:r w:rsidR="00817AD5" w:rsidRPr="00817AD5">
        <w:rPr>
          <w:rFonts w:ascii="PT Astra Serif" w:hAnsi="PT Astra Serif"/>
          <w:sz w:val="26"/>
          <w:szCs w:val="26"/>
        </w:rPr>
        <w:t xml:space="preserve"> 103 508,10 руб</w:t>
      </w:r>
      <w:r w:rsidR="008E2FCA">
        <w:rPr>
          <w:rFonts w:ascii="PT Astra Serif" w:hAnsi="PT Astra Serif"/>
          <w:sz w:val="26"/>
          <w:szCs w:val="26"/>
        </w:rPr>
        <w:t>ля</w:t>
      </w:r>
      <w:r w:rsidR="00817AD5" w:rsidRPr="00817AD5">
        <w:rPr>
          <w:rFonts w:ascii="PT Astra Serif" w:hAnsi="PT Astra Serif"/>
          <w:sz w:val="26"/>
          <w:szCs w:val="26"/>
        </w:rPr>
        <w:t xml:space="preserve"> (рост 110,2%)</w:t>
      </w:r>
      <w:r>
        <w:rPr>
          <w:rFonts w:ascii="PT Astra Serif" w:hAnsi="PT Astra Serif"/>
          <w:sz w:val="26"/>
          <w:szCs w:val="26"/>
        </w:rPr>
        <w:t>;</w:t>
      </w:r>
    </w:p>
    <w:p w:rsidR="00817AD5" w:rsidRPr="00817AD5" w:rsidRDefault="0018184C" w:rsidP="00817AD5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о</w:t>
      </w:r>
      <w:r w:rsidR="00817AD5" w:rsidRPr="00817AD5">
        <w:rPr>
          <w:rFonts w:ascii="PT Astra Serif" w:hAnsi="PT Astra Serif"/>
          <w:sz w:val="26"/>
          <w:szCs w:val="26"/>
        </w:rPr>
        <w:t>беспечения расходов на оплату труда работников учреждений культуры и дополнительного образования за счет средств от приносящей доход деятельности и социального сертификата</w:t>
      </w:r>
      <w:r w:rsidR="008E2FCA">
        <w:rPr>
          <w:rFonts w:ascii="PT Astra Serif" w:hAnsi="PT Astra Serif"/>
          <w:sz w:val="26"/>
          <w:szCs w:val="26"/>
        </w:rPr>
        <w:t>:</w:t>
      </w:r>
      <w:r w:rsidR="00817AD5" w:rsidRPr="00817AD5">
        <w:rPr>
          <w:rFonts w:ascii="PT Astra Serif" w:hAnsi="PT Astra Serif"/>
          <w:sz w:val="26"/>
          <w:szCs w:val="26"/>
        </w:rPr>
        <w:t xml:space="preserve"> </w:t>
      </w:r>
      <w:r w:rsidR="008E2FCA">
        <w:rPr>
          <w:rFonts w:ascii="PT Astra Serif" w:hAnsi="PT Astra Serif"/>
          <w:sz w:val="26"/>
          <w:szCs w:val="26"/>
        </w:rPr>
        <w:t>в</w:t>
      </w:r>
      <w:r w:rsidR="00817AD5" w:rsidRPr="00817AD5">
        <w:rPr>
          <w:rFonts w:ascii="PT Astra Serif" w:hAnsi="PT Astra Serif"/>
          <w:sz w:val="26"/>
          <w:szCs w:val="26"/>
        </w:rPr>
        <w:t xml:space="preserve"> 2023 году на оплату труда работников направлено 7</w:t>
      </w:r>
      <w:r w:rsidR="00033704">
        <w:rPr>
          <w:rFonts w:ascii="PT Astra Serif" w:hAnsi="PT Astra Serif"/>
          <w:sz w:val="26"/>
          <w:szCs w:val="26"/>
        </w:rPr>
        <w:t> </w:t>
      </w:r>
      <w:r w:rsidR="00817AD5" w:rsidRPr="00817AD5">
        <w:rPr>
          <w:rFonts w:ascii="PT Astra Serif" w:hAnsi="PT Astra Serif"/>
          <w:sz w:val="26"/>
          <w:szCs w:val="26"/>
        </w:rPr>
        <w:t>764</w:t>
      </w:r>
      <w:r w:rsidR="00033704">
        <w:rPr>
          <w:rFonts w:ascii="PT Astra Serif" w:hAnsi="PT Astra Serif"/>
          <w:sz w:val="26"/>
          <w:szCs w:val="26"/>
        </w:rPr>
        <w:t>,8 тыс. рублей</w:t>
      </w:r>
      <w:r w:rsidR="00944AAA">
        <w:rPr>
          <w:rFonts w:ascii="PT Astra Serif" w:hAnsi="PT Astra Serif"/>
          <w:sz w:val="26"/>
          <w:szCs w:val="26"/>
        </w:rPr>
        <w:t>, в 2024 году -</w:t>
      </w:r>
      <w:r w:rsidR="00817AD5" w:rsidRPr="00817AD5">
        <w:rPr>
          <w:rFonts w:ascii="PT Astra Serif" w:hAnsi="PT Astra Serif"/>
          <w:sz w:val="26"/>
          <w:szCs w:val="26"/>
        </w:rPr>
        <w:t xml:space="preserve"> 9</w:t>
      </w:r>
      <w:r w:rsidR="00033704">
        <w:rPr>
          <w:rFonts w:ascii="PT Astra Serif" w:hAnsi="PT Astra Serif"/>
          <w:sz w:val="26"/>
          <w:szCs w:val="26"/>
        </w:rPr>
        <w:t> </w:t>
      </w:r>
      <w:r w:rsidR="00817AD5" w:rsidRPr="00817AD5">
        <w:rPr>
          <w:rFonts w:ascii="PT Astra Serif" w:hAnsi="PT Astra Serif"/>
          <w:sz w:val="26"/>
          <w:szCs w:val="26"/>
        </w:rPr>
        <w:t>900</w:t>
      </w:r>
      <w:r w:rsidR="00033704">
        <w:rPr>
          <w:rFonts w:ascii="PT Astra Serif" w:hAnsi="PT Astra Serif"/>
          <w:sz w:val="26"/>
          <w:szCs w:val="26"/>
        </w:rPr>
        <w:t xml:space="preserve">,9 тыс. рублей, что на </w:t>
      </w:r>
      <w:r w:rsidR="00817AD5" w:rsidRPr="00817AD5">
        <w:rPr>
          <w:rFonts w:ascii="PT Astra Serif" w:hAnsi="PT Astra Serif"/>
          <w:sz w:val="26"/>
          <w:szCs w:val="26"/>
        </w:rPr>
        <w:t>27,5% больше.</w:t>
      </w:r>
    </w:p>
    <w:p w:rsidR="00167E41" w:rsidRPr="00817AD5" w:rsidRDefault="00167E41" w:rsidP="00167E41">
      <w:pPr>
        <w:spacing w:after="0" w:line="256" w:lineRule="auto"/>
        <w:ind w:firstLine="426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67E41" w:rsidRPr="00817AD5" w:rsidRDefault="00167E41" w:rsidP="00167E41">
      <w:pPr>
        <w:spacing w:after="0" w:line="240" w:lineRule="auto"/>
        <w:ind w:firstLine="426"/>
        <w:contextualSpacing/>
        <w:jc w:val="both"/>
        <w:rPr>
          <w:rFonts w:ascii="PT Astra Serif" w:eastAsia="Calibri" w:hAnsi="PT Astra Serif" w:cs="Times New Roman"/>
          <w:sz w:val="26"/>
          <w:szCs w:val="26"/>
          <w:u w:val="single"/>
        </w:rPr>
      </w:pPr>
      <w:r w:rsidRPr="00817AD5">
        <w:rPr>
          <w:rFonts w:ascii="PT Astra Serif" w:eastAsia="Calibri" w:hAnsi="PT Astra Serif" w:cs="Times New Roman"/>
          <w:sz w:val="26"/>
          <w:szCs w:val="26"/>
          <w:u w:val="single"/>
        </w:rPr>
        <w:t>Раздел «Жилищное строительство и обеспечение граждан жильем»</w:t>
      </w:r>
    </w:p>
    <w:p w:rsidR="00167E41" w:rsidRPr="00817AD5" w:rsidRDefault="00167E41" w:rsidP="00167E41">
      <w:pPr>
        <w:spacing w:after="0" w:line="240" w:lineRule="auto"/>
        <w:ind w:firstLine="426"/>
        <w:contextualSpacing/>
        <w:jc w:val="both"/>
        <w:rPr>
          <w:rFonts w:ascii="PT Astra Serif" w:eastAsia="Calibri" w:hAnsi="PT Astra Serif" w:cs="Times New Roman"/>
          <w:sz w:val="26"/>
          <w:szCs w:val="26"/>
          <w:u w:val="single"/>
        </w:rPr>
      </w:pPr>
      <w:r w:rsidRPr="00817AD5">
        <w:rPr>
          <w:rFonts w:ascii="PT Astra Serif" w:eastAsia="Calibri" w:hAnsi="PT Astra Serif" w:cs="Times New Roman"/>
          <w:sz w:val="26"/>
          <w:szCs w:val="26"/>
          <w:u w:val="single"/>
        </w:rPr>
        <w:t>1 место:</w:t>
      </w:r>
    </w:p>
    <w:p w:rsidR="00167E41" w:rsidRPr="00817AD5" w:rsidRDefault="00167E41" w:rsidP="00167E41">
      <w:pPr>
        <w:spacing w:after="0" w:line="256" w:lineRule="auto"/>
        <w:ind w:firstLine="426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17AD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Pr="00167E41">
        <w:rPr>
          <w:rFonts w:ascii="PT Astra Serif" w:eastAsia="Times New Roman" w:hAnsi="PT Astra Serif" w:cs="Times New Roman"/>
          <w:sz w:val="26"/>
          <w:szCs w:val="26"/>
          <w:lang w:eastAsia="ru-RU"/>
        </w:rPr>
        <w:t>«Общая площадь жилых помещений, приходящаяся в среднем на 1 жителя, всего, в том числе введенная в действие за год»</w:t>
      </w:r>
      <w:r w:rsidRPr="00817AD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: </w:t>
      </w:r>
      <w:r w:rsidRPr="00167E4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EF5FD7" w:rsidRPr="00EF5FD7" w:rsidRDefault="00EF5FD7" w:rsidP="00EF5FD7">
      <w:pPr>
        <w:tabs>
          <w:tab w:val="left" w:pos="0"/>
          <w:tab w:val="left" w:pos="597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Максимальные значения показателя обусловлены своевременной актуализацией основной градостроительной документации, необходимой для осуществления строительства, внесением изменений в Правила землепользования и застройки территории города Югорска, утверждением проектов планировок и межевания территорий. Подготовка градостроительных планов, оформление разрешений на строительство и ввод объектов в эксплуатацию осуществляется на основании актуализированных административных регламентов с соблюдением сроков оказания услуг. </w:t>
      </w:r>
    </w:p>
    <w:p w:rsidR="00EF5FD7" w:rsidRPr="00EF5FD7" w:rsidRDefault="00EF5FD7" w:rsidP="00EF5FD7">
      <w:pPr>
        <w:tabs>
          <w:tab w:val="left" w:pos="0"/>
          <w:tab w:val="left" w:pos="597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>Одним из факторов является постоянное увеличение градостроительного потенциала и своевременное переселение граждан из аварийного жилого фонда, что позволяет оперативно освобождать территорию и формировать новые земельные участки согласно  проектам планировки и межевания.</w:t>
      </w:r>
    </w:p>
    <w:p w:rsidR="00EF5FD7" w:rsidRPr="00EF5FD7" w:rsidRDefault="00EF5FD7" w:rsidP="00EF5FD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Для дальнейшего развития градостроительной деятельности ведется работа по внедрению государственной информационной системы обеспечения градостроительной деятельности (ГИСОГД), что позволяет повысить качество предоставляемых услуг, а также сократить сроки подготовки документов. </w:t>
      </w:r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</w:p>
    <w:p w:rsidR="00EF5FD7" w:rsidRPr="00EF5FD7" w:rsidRDefault="00EF5FD7" w:rsidP="00EF5FD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 xml:space="preserve">Подача заявлений на выдачу градостроительных планов земельных участков, разрешений на строительство и на ввод объектов в эксплуатацию осуществляется в электронном виде через портал </w:t>
      </w:r>
      <w:proofErr w:type="spellStart"/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>Госуслуг</w:t>
      </w:r>
      <w:proofErr w:type="spellEnd"/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что значительно сокращает время подачи, обеспечивает информирование застройщиков о ходе его рассмотрения и получения результата. </w:t>
      </w:r>
    </w:p>
    <w:p w:rsidR="00EF5FD7" w:rsidRPr="00EF5FD7" w:rsidRDefault="00EF5FD7" w:rsidP="00EF5FD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>Установленный Градостроительным кодексом Российской Федерации срок выдачи разрешений на строительство в течение 2024 года не нарушался и в среднем состави</w:t>
      </w:r>
      <w:r w:rsidR="00736FBC">
        <w:rPr>
          <w:rFonts w:ascii="PT Astra Serif" w:eastAsia="Times New Roman" w:hAnsi="PT Astra Serif" w:cs="Times New Roman"/>
          <w:sz w:val="26"/>
          <w:szCs w:val="26"/>
          <w:lang w:eastAsia="ar-SA"/>
        </w:rPr>
        <w:t>л 4 рабочих дня (по регламенту -</w:t>
      </w:r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5 рабочих дней), градостроительные планы земельных участков по заявлениям правообладателей земельных участков готовятся и предоставляются в </w:t>
      </w:r>
      <w:r w:rsidR="00736FBC">
        <w:rPr>
          <w:rFonts w:ascii="PT Astra Serif" w:eastAsia="Times New Roman" w:hAnsi="PT Astra Serif" w:cs="Times New Roman"/>
          <w:sz w:val="26"/>
          <w:szCs w:val="26"/>
          <w:lang w:eastAsia="ar-SA"/>
        </w:rPr>
        <w:t>течение 10 дней (по регламенту -</w:t>
      </w:r>
      <w:bookmarkStart w:id="0" w:name="_GoBack"/>
      <w:bookmarkEnd w:id="0"/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14 дней).</w:t>
      </w:r>
      <w:r w:rsidRPr="00EF5FD7">
        <w:rPr>
          <w:rFonts w:ascii="Calibri" w:eastAsia="Calibri" w:hAnsi="Calibri" w:cs="Times New Roman"/>
        </w:rPr>
        <w:t xml:space="preserve"> </w:t>
      </w:r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Срок выдачи разрешений на ввод составил 4 рабочих дня (по регламенту – 5 рабочих дней). Плановые показатели ввода многоквартирных домов на территории города Югорска достигнуты в результате слаженного взаимодействия с застройщиками и организации надлежащего </w:t>
      </w:r>
      <w:proofErr w:type="gramStart"/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>контроля за</w:t>
      </w:r>
      <w:proofErr w:type="gramEnd"/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ходом строительства объектов.  </w:t>
      </w:r>
    </w:p>
    <w:p w:rsidR="00EF5FD7" w:rsidRPr="00EF5FD7" w:rsidRDefault="00EF5FD7" w:rsidP="00EF5FD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EF5FD7">
        <w:rPr>
          <w:rFonts w:ascii="PT Astra Serif" w:eastAsia="Times New Roman" w:hAnsi="PT Astra Serif" w:cs="Times New Roman"/>
          <w:sz w:val="26"/>
          <w:szCs w:val="26"/>
          <w:lang w:eastAsia="ar-SA"/>
        </w:rPr>
        <w:t>Активная работа проводилась с физическими лицами, осуществляющими строительство ИЖС, которая заключается в предоставлении информации по правилам строительства и регистрации прав на объекты при проведении плановых выездов сотрудников на территории, застраиваемые ИЖС.</w:t>
      </w:r>
    </w:p>
    <w:p w:rsidR="00167E41" w:rsidRPr="00817AD5" w:rsidRDefault="00167E41" w:rsidP="00167E41">
      <w:pPr>
        <w:spacing w:after="0" w:line="256" w:lineRule="auto"/>
        <w:ind w:firstLine="426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67E41" w:rsidRPr="00817AD5" w:rsidRDefault="00167E41" w:rsidP="00167E41">
      <w:pPr>
        <w:spacing w:after="0" w:line="240" w:lineRule="auto"/>
        <w:ind w:firstLine="426"/>
        <w:contextualSpacing/>
        <w:jc w:val="both"/>
        <w:rPr>
          <w:rFonts w:ascii="PT Astra Serif" w:eastAsia="Calibri" w:hAnsi="PT Astra Serif" w:cs="Times New Roman"/>
          <w:sz w:val="26"/>
          <w:szCs w:val="26"/>
          <w:u w:val="single"/>
        </w:rPr>
      </w:pPr>
      <w:r w:rsidRPr="00817AD5">
        <w:rPr>
          <w:rFonts w:ascii="PT Astra Serif" w:eastAsia="Calibri" w:hAnsi="PT Astra Serif" w:cs="Times New Roman"/>
          <w:sz w:val="26"/>
          <w:szCs w:val="26"/>
          <w:u w:val="single"/>
        </w:rPr>
        <w:t>Раздел «Жилищно-коммунальное хозяйство»</w:t>
      </w:r>
    </w:p>
    <w:p w:rsidR="00167E41" w:rsidRPr="00817AD5" w:rsidRDefault="00167E41" w:rsidP="00167E41">
      <w:pPr>
        <w:spacing w:after="0" w:line="240" w:lineRule="auto"/>
        <w:ind w:firstLine="426"/>
        <w:contextualSpacing/>
        <w:jc w:val="both"/>
        <w:rPr>
          <w:rFonts w:ascii="PT Astra Serif" w:eastAsia="Calibri" w:hAnsi="PT Astra Serif" w:cs="Times New Roman"/>
          <w:sz w:val="26"/>
          <w:szCs w:val="26"/>
          <w:u w:val="single"/>
        </w:rPr>
      </w:pPr>
      <w:r w:rsidRPr="00817AD5">
        <w:rPr>
          <w:rFonts w:ascii="PT Astra Serif" w:eastAsia="Calibri" w:hAnsi="PT Astra Serif" w:cs="Times New Roman"/>
          <w:sz w:val="26"/>
          <w:szCs w:val="26"/>
          <w:u w:val="single"/>
        </w:rPr>
        <w:t>1 место:</w:t>
      </w:r>
    </w:p>
    <w:p w:rsidR="00167E41" w:rsidRPr="00167E41" w:rsidRDefault="00167E41" w:rsidP="00167E41">
      <w:pPr>
        <w:spacing w:after="0" w:line="256" w:lineRule="auto"/>
        <w:ind w:firstLine="426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17AD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Pr="00167E41">
        <w:rPr>
          <w:rFonts w:ascii="PT Astra Serif" w:eastAsia="Times New Roman" w:hAnsi="PT Astra Serif" w:cs="Times New Roman"/>
          <w:sz w:val="26"/>
          <w:szCs w:val="26"/>
          <w:lang w:eastAsia="ru-RU"/>
        </w:rPr>
        <w:t>«Доля многоквартирных домов, в которых собственники помещений выбрали и реализуют один из способов управления многоквартирными домами в общем числе многоквартирных домов, в которых собственники помещений должны выбрать способ управления данными домами»</w:t>
      </w:r>
      <w:r w:rsidRPr="00817AD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: </w:t>
      </w:r>
      <w:r w:rsidRPr="00167E4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F63BA5" w:rsidRPr="00F63BA5" w:rsidRDefault="00F63BA5" w:rsidP="00F63BA5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>Одной из приоритетных задач на протяжении ряда лет в сфере жилищно-коммунального хозяйства является развитие инициативы собственников жилья.</w:t>
      </w:r>
    </w:p>
    <w:p w:rsidR="00F63BA5" w:rsidRPr="00F63BA5" w:rsidRDefault="00F63BA5" w:rsidP="00F63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ч. 2 ст. 161 Жилищного Кодекса Российской Федерации собственники помещений в многоквартирном доме обязаны выбрать один из способов управления многоквартирным домом:</w:t>
      </w:r>
    </w:p>
    <w:p w:rsidR="00F63BA5" w:rsidRPr="00F63BA5" w:rsidRDefault="00F63BA5" w:rsidP="00F63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- непосредственное управление собственниками помещений в многоквартирном доме, количество квартир в котором составляет не более чем тридцать;</w:t>
      </w:r>
    </w:p>
    <w:p w:rsidR="00F63BA5" w:rsidRPr="00F63BA5" w:rsidRDefault="00F63BA5" w:rsidP="00F63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-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F63BA5" w:rsidRPr="00F63BA5" w:rsidRDefault="00F63BA5" w:rsidP="00F63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- управление управляющей организацией.</w:t>
      </w:r>
    </w:p>
    <w:p w:rsidR="00F63BA5" w:rsidRPr="00F63BA5" w:rsidRDefault="00F63BA5" w:rsidP="00F63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По состоянию на 31.12.2024 </w:t>
      </w:r>
      <w:r w:rsidR="00FB217B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293 многоквартирных домах </w:t>
      </w:r>
      <w:r w:rsidR="00E60B73">
        <w:rPr>
          <w:rFonts w:ascii="PT Astra Serif" w:eastAsia="Times New Roman" w:hAnsi="PT Astra Serif" w:cs="Times New Roman"/>
          <w:sz w:val="26"/>
          <w:szCs w:val="26"/>
          <w:lang w:eastAsia="ar-SA"/>
        </w:rPr>
        <w:t>собственникам</w:t>
      </w:r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помещений </w:t>
      </w:r>
      <w:r w:rsidR="00E60B7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необходимо </w:t>
      </w:r>
      <w:r w:rsidR="005C1616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было </w:t>
      </w:r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выбрать способ управления. </w:t>
      </w: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По способам управления многоквартирные дома города Югорска распределены следующим образом:</w:t>
      </w:r>
    </w:p>
    <w:p w:rsidR="00F63BA5" w:rsidRPr="00F63BA5" w:rsidRDefault="00F63BA5" w:rsidP="00F63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2588"/>
        <w:gridCol w:w="4318"/>
        <w:gridCol w:w="2665"/>
      </w:tblGrid>
      <w:tr w:rsidR="00F63BA5" w:rsidRPr="00F63BA5" w:rsidTr="005F2463">
        <w:trPr>
          <w:trHeight w:val="663"/>
        </w:trPr>
        <w:tc>
          <w:tcPr>
            <w:tcW w:w="1352" w:type="pct"/>
            <w:vAlign w:val="center"/>
          </w:tcPr>
          <w:p w:rsidR="00F63BA5" w:rsidRPr="00F63BA5" w:rsidRDefault="00F63BA5" w:rsidP="00F63B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63BA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управляющая организация</w:t>
            </w:r>
          </w:p>
        </w:tc>
        <w:tc>
          <w:tcPr>
            <w:tcW w:w="2256" w:type="pct"/>
            <w:vAlign w:val="center"/>
          </w:tcPr>
          <w:p w:rsidR="00F63BA5" w:rsidRPr="00F63BA5" w:rsidRDefault="00F63BA5" w:rsidP="00F63B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63BA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товарищество собственников жилья, товарищество собственников недвижимости (ТСЖ/ТСН)</w:t>
            </w:r>
          </w:p>
        </w:tc>
        <w:tc>
          <w:tcPr>
            <w:tcW w:w="1392" w:type="pct"/>
            <w:vAlign w:val="center"/>
          </w:tcPr>
          <w:p w:rsidR="00F63BA5" w:rsidRPr="00F63BA5" w:rsidRDefault="00F63BA5" w:rsidP="00F63B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63BA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непосредственное управление</w:t>
            </w:r>
          </w:p>
        </w:tc>
      </w:tr>
      <w:tr w:rsidR="00F63BA5" w:rsidRPr="00F63BA5" w:rsidTr="005F2463">
        <w:trPr>
          <w:trHeight w:val="427"/>
        </w:trPr>
        <w:tc>
          <w:tcPr>
            <w:tcW w:w="1352" w:type="pct"/>
            <w:vAlign w:val="center"/>
          </w:tcPr>
          <w:p w:rsidR="00F63BA5" w:rsidRPr="00F63BA5" w:rsidRDefault="00F63BA5" w:rsidP="00F63B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BA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77,5%</w:t>
            </w:r>
          </w:p>
        </w:tc>
        <w:tc>
          <w:tcPr>
            <w:tcW w:w="2256" w:type="pct"/>
            <w:vAlign w:val="center"/>
          </w:tcPr>
          <w:p w:rsidR="00F63BA5" w:rsidRPr="00F63BA5" w:rsidRDefault="00F63BA5" w:rsidP="00F63B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BA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1392" w:type="pct"/>
            <w:vAlign w:val="center"/>
          </w:tcPr>
          <w:p w:rsidR="00F63BA5" w:rsidRPr="00F63BA5" w:rsidRDefault="00F63BA5" w:rsidP="00F63B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3BA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3,8%</w:t>
            </w:r>
          </w:p>
        </w:tc>
      </w:tr>
    </w:tbl>
    <w:p w:rsidR="00F63BA5" w:rsidRPr="00F63BA5" w:rsidRDefault="00F63BA5" w:rsidP="00F63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3BA5" w:rsidRPr="00F63BA5" w:rsidRDefault="00F63BA5" w:rsidP="00F63BA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0" w:right="10"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городе </w:t>
      </w:r>
      <w:proofErr w:type="spellStart"/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Югорске</w:t>
      </w:r>
      <w:proofErr w:type="spellEnd"/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преобладает способ управления управляющей </w:t>
      </w: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организацией, при этом в большинстве домов управляющая организация определена решением собственников. </w:t>
      </w:r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Услуги по управлению и содержанию многоквартирного жилищного фонда оказывают 6 управляющих организаций частной формы собственности: </w:t>
      </w:r>
      <w:proofErr w:type="gramStart"/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>ООО «Комфорт-Югорск», ООО «Северное ЖЭУ», ООО «Южное ЖЭУ», ООО «</w:t>
      </w:r>
      <w:proofErr w:type="spellStart"/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>Совкомдом</w:t>
      </w:r>
      <w:proofErr w:type="spellEnd"/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>», ООО «Партнер-Югорск», ООО «Профи Строй» и 1 управляющая организация муниципальной формы собственности:</w:t>
      </w:r>
      <w:proofErr w:type="gramEnd"/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МУП «</w:t>
      </w:r>
      <w:proofErr w:type="spellStart"/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>Югорскэнергогаз</w:t>
      </w:r>
      <w:proofErr w:type="spellEnd"/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>».</w:t>
      </w:r>
    </w:p>
    <w:p w:rsidR="00F63BA5" w:rsidRPr="00F63BA5" w:rsidRDefault="00F63BA5" w:rsidP="00F63B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Открытые конкурсы по отбору управляющих организаций проводятся в отношении многоквартирных домов, где собственники помещений не выбрали (или не реализовали) способ управления (в основном это многоквартирные дома, подлежащие расселению и сносу, а также новостройки). </w:t>
      </w:r>
    </w:p>
    <w:p w:rsidR="00F63BA5" w:rsidRPr="00F63BA5" w:rsidRDefault="00F63BA5" w:rsidP="00F63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Наравне с управляющими организациями услуги по содержанию и управлению многоквартирными домами осуществляют </w:t>
      </w: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товарищества собственников жилья и товарищества собственников недвижимости (далее – ТСЖ/ТСН). Большинство ТСЖ/ТСН осуществляют самостоятельное управление многоквартирными домами, заключив договоры на предоставление коммунальных ресурсов с </w:t>
      </w:r>
      <w:proofErr w:type="spellStart"/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ресурсоснабжающими</w:t>
      </w:r>
      <w:proofErr w:type="spellEnd"/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организациями, остальные заключили договоры управления с управляющими организациями.</w:t>
      </w:r>
    </w:p>
    <w:p w:rsidR="00F63BA5" w:rsidRPr="00F63BA5" w:rsidRDefault="00F63BA5" w:rsidP="00F63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Непосредственный способ управления выбран в домах, которые до 01.01.2012 использовались в качестве общежитий.</w:t>
      </w:r>
    </w:p>
    <w:p w:rsidR="00F63BA5" w:rsidRPr="00F63BA5" w:rsidRDefault="00F63BA5" w:rsidP="00F63BA5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Кроме того в целях повышения грамотности потребителей жилищно-коммунальных услуг и формирования хозяйственного отношения к общему имуществу в многоквартирном доме в работе с жителями города Югорска постоянно используются материалы брошюр и видеокурса «Школа грамотного потребителя услуг ЖКХ», в частности:</w:t>
      </w:r>
    </w:p>
    <w:p w:rsidR="00F63BA5" w:rsidRPr="00F63BA5" w:rsidRDefault="00F63BA5" w:rsidP="00F63BA5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- путем размещения материалов в СМИ;</w:t>
      </w:r>
    </w:p>
    <w:p w:rsidR="00F63BA5" w:rsidRPr="00F63BA5" w:rsidRDefault="00F63BA5" w:rsidP="00F63BA5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при проведении </w:t>
      </w:r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семинаров и </w:t>
      </w:r>
      <w:proofErr w:type="spellStart"/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>вебинаров</w:t>
      </w:r>
      <w:proofErr w:type="spellEnd"/>
      <w:r w:rsidRPr="00F63BA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по вопросам содержания, ремонта и благоустройства жилищного фонда для населения города Югорска;</w:t>
      </w:r>
    </w:p>
    <w:p w:rsidR="00F63BA5" w:rsidRPr="00F63BA5" w:rsidRDefault="00F63BA5" w:rsidP="00F63BA5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- на официальном сайте органов местного самоуправления создан тематический раздел для ознакомления и скачивания материалов;</w:t>
      </w:r>
    </w:p>
    <w:p w:rsidR="00F63BA5" w:rsidRPr="00F63BA5" w:rsidRDefault="00F63BA5" w:rsidP="00F63BA5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63BA5">
        <w:rPr>
          <w:rFonts w:ascii="PT Astra Serif" w:eastAsia="Times New Roman" w:hAnsi="PT Astra Serif" w:cs="Times New Roman"/>
          <w:sz w:val="26"/>
          <w:szCs w:val="26"/>
          <w:lang w:eastAsia="ru-RU"/>
        </w:rPr>
        <w:t>- ежегодно распечатанные брошюры распространяются среди населения города Югорска.</w:t>
      </w:r>
    </w:p>
    <w:p w:rsidR="00167E41" w:rsidRPr="00817AD5" w:rsidRDefault="00167E41" w:rsidP="004A094F">
      <w:pPr>
        <w:spacing w:after="0" w:line="256" w:lineRule="auto"/>
        <w:ind w:firstLine="426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2737C3" w:rsidRPr="00817AD5" w:rsidRDefault="002737C3" w:rsidP="00812A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sectPr w:rsidR="002737C3" w:rsidRPr="0081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E775D"/>
    <w:multiLevelType w:val="hybridMultilevel"/>
    <w:tmpl w:val="D7BE0ADE"/>
    <w:lvl w:ilvl="0" w:tplc="569ABC04">
      <w:start w:val="1"/>
      <w:numFmt w:val="bullet"/>
      <w:lvlText w:val=""/>
      <w:lvlJc w:val="left"/>
      <w:pPr>
        <w:ind w:left="14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">
    <w:nsid w:val="26065EF6"/>
    <w:multiLevelType w:val="hybridMultilevel"/>
    <w:tmpl w:val="7938C2F2"/>
    <w:lvl w:ilvl="0" w:tplc="569ABC0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8E6F6D"/>
    <w:multiLevelType w:val="hybridMultilevel"/>
    <w:tmpl w:val="E020EA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9CF7F73"/>
    <w:multiLevelType w:val="hybridMultilevel"/>
    <w:tmpl w:val="1A80FDDC"/>
    <w:lvl w:ilvl="0" w:tplc="C3B20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BC3E7C"/>
    <w:multiLevelType w:val="hybridMultilevel"/>
    <w:tmpl w:val="EF68110C"/>
    <w:lvl w:ilvl="0" w:tplc="2646CF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FB4194"/>
    <w:multiLevelType w:val="hybridMultilevel"/>
    <w:tmpl w:val="1A242BA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9586B74"/>
    <w:multiLevelType w:val="hybridMultilevel"/>
    <w:tmpl w:val="C188FAC0"/>
    <w:lvl w:ilvl="0" w:tplc="92BA82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764160"/>
    <w:multiLevelType w:val="hybridMultilevel"/>
    <w:tmpl w:val="481CDD78"/>
    <w:lvl w:ilvl="0" w:tplc="EC9488AC">
      <w:start w:val="1"/>
      <w:numFmt w:val="decimal"/>
      <w:lvlText w:val="%1."/>
      <w:lvlJc w:val="left"/>
      <w:pPr>
        <w:ind w:left="1080" w:hanging="360"/>
      </w:pPr>
      <w:rPr>
        <w:rFonts w:ascii="PT Astra Serif" w:eastAsia="Times New Roman" w:hAnsi="PT Astra Serif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F9"/>
    <w:rsid w:val="00000F4A"/>
    <w:rsid w:val="00006A14"/>
    <w:rsid w:val="00033704"/>
    <w:rsid w:val="000354F7"/>
    <w:rsid w:val="000700B0"/>
    <w:rsid w:val="00071087"/>
    <w:rsid w:val="00095DEA"/>
    <w:rsid w:val="000A5E4D"/>
    <w:rsid w:val="000D39EC"/>
    <w:rsid w:val="000E34D6"/>
    <w:rsid w:val="000E4E76"/>
    <w:rsid w:val="000E4EFB"/>
    <w:rsid w:val="000F1D5A"/>
    <w:rsid w:val="00105AB7"/>
    <w:rsid w:val="00136027"/>
    <w:rsid w:val="00143449"/>
    <w:rsid w:val="00161839"/>
    <w:rsid w:val="00167E41"/>
    <w:rsid w:val="00180661"/>
    <w:rsid w:val="0018184C"/>
    <w:rsid w:val="00196FF8"/>
    <w:rsid w:val="001D17ED"/>
    <w:rsid w:val="001D3B25"/>
    <w:rsid w:val="001D4D00"/>
    <w:rsid w:val="001F518D"/>
    <w:rsid w:val="001F68C1"/>
    <w:rsid w:val="00217682"/>
    <w:rsid w:val="002415F9"/>
    <w:rsid w:val="002419F4"/>
    <w:rsid w:val="00245DFC"/>
    <w:rsid w:val="00261CA2"/>
    <w:rsid w:val="002674B5"/>
    <w:rsid w:val="002737C3"/>
    <w:rsid w:val="00296E09"/>
    <w:rsid w:val="002B7445"/>
    <w:rsid w:val="002E151A"/>
    <w:rsid w:val="002F288B"/>
    <w:rsid w:val="00307FF1"/>
    <w:rsid w:val="0031537F"/>
    <w:rsid w:val="00326FAE"/>
    <w:rsid w:val="003410B7"/>
    <w:rsid w:val="0036174F"/>
    <w:rsid w:val="00365FC5"/>
    <w:rsid w:val="003B5180"/>
    <w:rsid w:val="003C36F3"/>
    <w:rsid w:val="003D2E53"/>
    <w:rsid w:val="003F1378"/>
    <w:rsid w:val="0040627E"/>
    <w:rsid w:val="00410680"/>
    <w:rsid w:val="00412B59"/>
    <w:rsid w:val="0042423B"/>
    <w:rsid w:val="004278F4"/>
    <w:rsid w:val="00434B03"/>
    <w:rsid w:val="00440723"/>
    <w:rsid w:val="00440942"/>
    <w:rsid w:val="0044198F"/>
    <w:rsid w:val="00441BF0"/>
    <w:rsid w:val="00442659"/>
    <w:rsid w:val="00451304"/>
    <w:rsid w:val="004617C7"/>
    <w:rsid w:val="00464FB7"/>
    <w:rsid w:val="00494E96"/>
    <w:rsid w:val="004A094F"/>
    <w:rsid w:val="004D1086"/>
    <w:rsid w:val="004F19E1"/>
    <w:rsid w:val="004F7661"/>
    <w:rsid w:val="0050654F"/>
    <w:rsid w:val="0054095E"/>
    <w:rsid w:val="00541269"/>
    <w:rsid w:val="00551521"/>
    <w:rsid w:val="00592465"/>
    <w:rsid w:val="005C1616"/>
    <w:rsid w:val="005C231A"/>
    <w:rsid w:val="005D30CD"/>
    <w:rsid w:val="0062458C"/>
    <w:rsid w:val="00644CA8"/>
    <w:rsid w:val="00690F1A"/>
    <w:rsid w:val="00693857"/>
    <w:rsid w:val="006A7F57"/>
    <w:rsid w:val="006B20A2"/>
    <w:rsid w:val="006B2F83"/>
    <w:rsid w:val="006B5BF6"/>
    <w:rsid w:val="006F7FCE"/>
    <w:rsid w:val="007001CB"/>
    <w:rsid w:val="00715EAD"/>
    <w:rsid w:val="00736FBC"/>
    <w:rsid w:val="00756EED"/>
    <w:rsid w:val="007630CA"/>
    <w:rsid w:val="00766B99"/>
    <w:rsid w:val="007779BA"/>
    <w:rsid w:val="00781FBF"/>
    <w:rsid w:val="007B7FC6"/>
    <w:rsid w:val="007C5F4D"/>
    <w:rsid w:val="007F55A5"/>
    <w:rsid w:val="0080173D"/>
    <w:rsid w:val="00812ACF"/>
    <w:rsid w:val="00817AD5"/>
    <w:rsid w:val="008450EE"/>
    <w:rsid w:val="008971D3"/>
    <w:rsid w:val="008976A8"/>
    <w:rsid w:val="008A3269"/>
    <w:rsid w:val="008B4083"/>
    <w:rsid w:val="008C2CD2"/>
    <w:rsid w:val="008D5593"/>
    <w:rsid w:val="008D596B"/>
    <w:rsid w:val="008E2FCA"/>
    <w:rsid w:val="009139B5"/>
    <w:rsid w:val="009147EB"/>
    <w:rsid w:val="0092188C"/>
    <w:rsid w:val="00944AAA"/>
    <w:rsid w:val="00967C1A"/>
    <w:rsid w:val="00972C56"/>
    <w:rsid w:val="0097780D"/>
    <w:rsid w:val="009B073C"/>
    <w:rsid w:val="009B790E"/>
    <w:rsid w:val="009C62D2"/>
    <w:rsid w:val="009D14C4"/>
    <w:rsid w:val="009D76EA"/>
    <w:rsid w:val="009F0350"/>
    <w:rsid w:val="009F6A46"/>
    <w:rsid w:val="00A03531"/>
    <w:rsid w:val="00A102CE"/>
    <w:rsid w:val="00A20B99"/>
    <w:rsid w:val="00A27571"/>
    <w:rsid w:val="00A90FB9"/>
    <w:rsid w:val="00AA40F4"/>
    <w:rsid w:val="00AB40DF"/>
    <w:rsid w:val="00AD1691"/>
    <w:rsid w:val="00AE515A"/>
    <w:rsid w:val="00AF31A3"/>
    <w:rsid w:val="00B17BF9"/>
    <w:rsid w:val="00B30DF2"/>
    <w:rsid w:val="00B42877"/>
    <w:rsid w:val="00B662A3"/>
    <w:rsid w:val="00B72F92"/>
    <w:rsid w:val="00B94B95"/>
    <w:rsid w:val="00BC664E"/>
    <w:rsid w:val="00BF0434"/>
    <w:rsid w:val="00BF396B"/>
    <w:rsid w:val="00C10EF9"/>
    <w:rsid w:val="00C1166F"/>
    <w:rsid w:val="00C126CE"/>
    <w:rsid w:val="00C12E6D"/>
    <w:rsid w:val="00C2018B"/>
    <w:rsid w:val="00C40C9B"/>
    <w:rsid w:val="00C44DAD"/>
    <w:rsid w:val="00C6154B"/>
    <w:rsid w:val="00C64AE0"/>
    <w:rsid w:val="00C75BA8"/>
    <w:rsid w:val="00C82256"/>
    <w:rsid w:val="00C82885"/>
    <w:rsid w:val="00C869C9"/>
    <w:rsid w:val="00CA7407"/>
    <w:rsid w:val="00CC3C49"/>
    <w:rsid w:val="00CC52BA"/>
    <w:rsid w:val="00CD0A0B"/>
    <w:rsid w:val="00CD4E52"/>
    <w:rsid w:val="00CE16DF"/>
    <w:rsid w:val="00CF0DED"/>
    <w:rsid w:val="00D24E1E"/>
    <w:rsid w:val="00D31720"/>
    <w:rsid w:val="00D513BF"/>
    <w:rsid w:val="00D5760A"/>
    <w:rsid w:val="00D65DAA"/>
    <w:rsid w:val="00D7626F"/>
    <w:rsid w:val="00D823A1"/>
    <w:rsid w:val="00DA5424"/>
    <w:rsid w:val="00DC00E8"/>
    <w:rsid w:val="00DC1126"/>
    <w:rsid w:val="00DC7955"/>
    <w:rsid w:val="00DD15E0"/>
    <w:rsid w:val="00DD454B"/>
    <w:rsid w:val="00E060F1"/>
    <w:rsid w:val="00E25110"/>
    <w:rsid w:val="00E2771E"/>
    <w:rsid w:val="00E34A75"/>
    <w:rsid w:val="00E45275"/>
    <w:rsid w:val="00E60B73"/>
    <w:rsid w:val="00E712BD"/>
    <w:rsid w:val="00E85D61"/>
    <w:rsid w:val="00EC6902"/>
    <w:rsid w:val="00EC71A0"/>
    <w:rsid w:val="00EE487F"/>
    <w:rsid w:val="00EF5FD7"/>
    <w:rsid w:val="00F000F2"/>
    <w:rsid w:val="00F034AA"/>
    <w:rsid w:val="00F2382E"/>
    <w:rsid w:val="00F63BA5"/>
    <w:rsid w:val="00F7421C"/>
    <w:rsid w:val="00F85A94"/>
    <w:rsid w:val="00F94F24"/>
    <w:rsid w:val="00FA5255"/>
    <w:rsid w:val="00FB217B"/>
    <w:rsid w:val="00FC66BC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10EF9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C10EF9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0EF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C10EF9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FE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B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5B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Основной текст с отступом 34"/>
    <w:basedOn w:val="a"/>
    <w:rsid w:val="00967C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10EF9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C10EF9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0EF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C10EF9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FE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B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5B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Основной текст с отступом 34"/>
    <w:basedOn w:val="a"/>
    <w:rsid w:val="00967C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Пивоварчик Лидия Геннадьевна</cp:lastModifiedBy>
  <cp:revision>223</cp:revision>
  <cp:lastPrinted>2022-09-07T09:41:00Z</cp:lastPrinted>
  <dcterms:created xsi:type="dcterms:W3CDTF">2016-09-14T11:52:00Z</dcterms:created>
  <dcterms:modified xsi:type="dcterms:W3CDTF">2025-09-17T05:24:00Z</dcterms:modified>
</cp:coreProperties>
</file>